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9B" w:rsidRDefault="000526F4" w:rsidP="00DE129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3749386</wp:posOffset>
            </wp:positionH>
            <wp:positionV relativeFrom="paragraph">
              <wp:posOffset>-443750</wp:posOffset>
            </wp:positionV>
            <wp:extent cx="1529196" cy="696191"/>
            <wp:effectExtent l="19050" t="0" r="0" b="0"/>
            <wp:wrapNone/>
            <wp:docPr id="4" name="Picture 3" descr="SYMMETR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METRICA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196" cy="69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55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"/>
        <w:gridCol w:w="837"/>
        <w:gridCol w:w="1985"/>
        <w:gridCol w:w="3718"/>
        <w:gridCol w:w="1006"/>
        <w:gridCol w:w="780"/>
        <w:gridCol w:w="2478"/>
        <w:gridCol w:w="708"/>
        <w:gridCol w:w="676"/>
        <w:gridCol w:w="167"/>
        <w:gridCol w:w="843"/>
        <w:gridCol w:w="843"/>
        <w:gridCol w:w="840"/>
      </w:tblGrid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94"/>
          <w:tblHeader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29B" w:rsidRPr="00E45402" w:rsidRDefault="00DE129B" w:rsidP="00DE129B">
            <w:pPr>
              <w:pStyle w:val="Heading3"/>
              <w:rPr>
                <w:sz w:val="16"/>
              </w:rPr>
            </w:pPr>
            <w:bookmarkStart w:id="0" w:name="_Toc57625888"/>
            <w:r w:rsidRPr="00E45402">
              <w:t>Task / Planning Risk Assessment Form</w:t>
            </w:r>
            <w:bookmarkEnd w:id="0"/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E129B" w:rsidRDefault="00DE129B" w:rsidP="00DE129B">
            <w:pPr>
              <w:pStyle w:val="Heading3"/>
            </w:pPr>
            <w:r>
              <w:t>Project Name: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29B" w:rsidRDefault="00DE129B" w:rsidP="00DE129B">
            <w:pPr>
              <w:spacing w:before="80" w:after="80"/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E129B" w:rsidRDefault="00DE129B" w:rsidP="00DE129B">
            <w:pPr>
              <w:pStyle w:val="Heading3"/>
            </w:pPr>
            <w:r>
              <w:t>Job Number: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DE129B" w:rsidRDefault="00DE129B" w:rsidP="00DE129B">
            <w:pPr>
              <w:spacing w:before="80" w:after="80"/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E129B" w:rsidRDefault="00DE129B" w:rsidP="00DE129B">
            <w:pPr>
              <w:pStyle w:val="Heading3"/>
            </w:pPr>
            <w:r>
              <w:t>Date: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129B" w:rsidRDefault="00DE129B" w:rsidP="00DE129B">
            <w:pPr>
              <w:spacing w:before="80" w:after="80"/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E129B" w:rsidRDefault="00DE129B" w:rsidP="00DE129B">
            <w:pPr>
              <w:pStyle w:val="Heading3"/>
            </w:pPr>
            <w:r>
              <w:t>Prepared By:</w:t>
            </w:r>
          </w:p>
        </w:tc>
        <w:tc>
          <w:tcPr>
            <w:tcW w:w="3169" w:type="pct"/>
            <w:gridSpan w:val="5"/>
            <w:tcBorders>
              <w:bottom w:val="single" w:sz="4" w:space="0" w:color="auto"/>
            </w:tcBorders>
          </w:tcPr>
          <w:p w:rsidR="00DE129B" w:rsidRDefault="00DE129B" w:rsidP="00DE129B">
            <w:pPr>
              <w:spacing w:before="80" w:after="80"/>
            </w:pP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E129B" w:rsidRDefault="006D6CC1" w:rsidP="00DE129B">
            <w:pPr>
              <w:pStyle w:val="Heading3"/>
            </w:pPr>
            <w:r>
              <w:t>T</w:t>
            </w:r>
            <w:r w:rsidR="00DE129B">
              <w:t>eam:</w:t>
            </w:r>
          </w:p>
        </w:tc>
        <w:tc>
          <w:tcPr>
            <w:tcW w:w="856" w:type="pct"/>
            <w:gridSpan w:val="4"/>
            <w:tcBorders>
              <w:bottom w:val="single" w:sz="4" w:space="0" w:color="auto"/>
            </w:tcBorders>
          </w:tcPr>
          <w:p w:rsidR="00DE129B" w:rsidRDefault="00DE129B" w:rsidP="00DE129B">
            <w:pPr>
              <w:spacing w:before="80" w:after="80"/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" w:type="pct"/>
            <w:shd w:val="pct12" w:color="auto" w:fill="FFFFFF"/>
            <w:vAlign w:val="center"/>
          </w:tcPr>
          <w:p w:rsidR="00DE129B" w:rsidRPr="00E45402" w:rsidRDefault="00DE129B" w:rsidP="00DE129B">
            <w:pPr>
              <w:pStyle w:val="Heading3"/>
              <w:rPr>
                <w:sz w:val="18"/>
                <w:szCs w:val="18"/>
              </w:rPr>
            </w:pPr>
            <w:r w:rsidRPr="00E45402">
              <w:rPr>
                <w:sz w:val="18"/>
                <w:szCs w:val="18"/>
              </w:rPr>
              <w:t>Item No</w:t>
            </w:r>
          </w:p>
        </w:tc>
        <w:tc>
          <w:tcPr>
            <w:tcW w:w="897" w:type="pct"/>
            <w:gridSpan w:val="2"/>
            <w:shd w:val="pct12" w:color="auto" w:fill="FFFFFF"/>
            <w:vAlign w:val="center"/>
          </w:tcPr>
          <w:p w:rsidR="00DE129B" w:rsidRPr="00E45402" w:rsidRDefault="00DE129B" w:rsidP="00DE129B">
            <w:pPr>
              <w:pStyle w:val="Heading3"/>
              <w:rPr>
                <w:sz w:val="18"/>
                <w:szCs w:val="18"/>
              </w:rPr>
            </w:pPr>
            <w:r w:rsidRPr="00E45402">
              <w:rPr>
                <w:sz w:val="18"/>
                <w:szCs w:val="18"/>
              </w:rPr>
              <w:t>Activity Description</w:t>
            </w:r>
          </w:p>
        </w:tc>
        <w:tc>
          <w:tcPr>
            <w:tcW w:w="1182" w:type="pct"/>
            <w:shd w:val="pct12" w:color="auto" w:fill="FFFFFF"/>
            <w:vAlign w:val="center"/>
          </w:tcPr>
          <w:p w:rsidR="00DE129B" w:rsidRPr="00E45402" w:rsidRDefault="00DE129B" w:rsidP="00DE129B">
            <w:pPr>
              <w:pStyle w:val="Heading3"/>
              <w:rPr>
                <w:sz w:val="18"/>
                <w:szCs w:val="18"/>
              </w:rPr>
            </w:pPr>
            <w:r w:rsidRPr="00E45402">
              <w:rPr>
                <w:sz w:val="18"/>
                <w:szCs w:val="18"/>
              </w:rPr>
              <w:t xml:space="preserve">Hazard/Risk </w:t>
            </w:r>
          </w:p>
        </w:tc>
        <w:tc>
          <w:tcPr>
            <w:tcW w:w="320" w:type="pct"/>
            <w:shd w:val="pct12" w:color="auto" w:fill="FFFFFF"/>
            <w:vAlign w:val="center"/>
          </w:tcPr>
          <w:p w:rsidR="00DE129B" w:rsidRPr="00E45402" w:rsidRDefault="00DE129B" w:rsidP="00DE129B">
            <w:pPr>
              <w:pStyle w:val="Heading3"/>
              <w:rPr>
                <w:sz w:val="18"/>
                <w:szCs w:val="18"/>
              </w:rPr>
            </w:pPr>
            <w:r w:rsidRPr="00E45402">
              <w:rPr>
                <w:sz w:val="18"/>
                <w:szCs w:val="18"/>
              </w:rPr>
              <w:t>Risk</w:t>
            </w:r>
          </w:p>
        </w:tc>
        <w:tc>
          <w:tcPr>
            <w:tcW w:w="1261" w:type="pct"/>
            <w:gridSpan w:val="3"/>
            <w:shd w:val="pct12" w:color="auto" w:fill="FFFFFF"/>
            <w:vAlign w:val="center"/>
          </w:tcPr>
          <w:p w:rsidR="00DE129B" w:rsidRPr="00E45402" w:rsidRDefault="00DE129B" w:rsidP="00DE129B">
            <w:pPr>
              <w:pStyle w:val="Heading3"/>
              <w:rPr>
                <w:sz w:val="18"/>
                <w:szCs w:val="18"/>
              </w:rPr>
            </w:pPr>
            <w:r w:rsidRPr="00E45402">
              <w:rPr>
                <w:sz w:val="18"/>
                <w:szCs w:val="18"/>
              </w:rPr>
              <w:t>Preventative Actions (Refer Example)</w:t>
            </w:r>
          </w:p>
        </w:tc>
        <w:tc>
          <w:tcPr>
            <w:tcW w:w="268" w:type="pct"/>
            <w:gridSpan w:val="2"/>
            <w:shd w:val="pct12" w:color="auto" w:fill="FFFFFF"/>
            <w:vAlign w:val="center"/>
          </w:tcPr>
          <w:p w:rsidR="00DE129B" w:rsidRPr="00E45402" w:rsidRDefault="00DE129B" w:rsidP="00DE129B">
            <w:pPr>
              <w:pStyle w:val="Heading3"/>
              <w:rPr>
                <w:bCs/>
                <w:sz w:val="18"/>
              </w:rPr>
            </w:pPr>
            <w:r w:rsidRPr="00E45402">
              <w:rPr>
                <w:bCs/>
                <w:sz w:val="18"/>
              </w:rPr>
              <w:t>Res</w:t>
            </w:r>
          </w:p>
          <w:p w:rsidR="00DE129B" w:rsidRDefault="00DE129B" w:rsidP="00DE129B">
            <w:pPr>
              <w:pStyle w:val="Heading3"/>
              <w:rPr>
                <w:sz w:val="16"/>
              </w:rPr>
            </w:pPr>
            <w:r w:rsidRPr="00E45402">
              <w:rPr>
                <w:bCs/>
                <w:sz w:val="18"/>
              </w:rPr>
              <w:t>Risk</w:t>
            </w:r>
          </w:p>
        </w:tc>
        <w:tc>
          <w:tcPr>
            <w:tcW w:w="268" w:type="pct"/>
            <w:shd w:val="pct12" w:color="auto" w:fill="FFFFFF"/>
            <w:vAlign w:val="center"/>
          </w:tcPr>
          <w:p w:rsidR="00DE129B" w:rsidRDefault="00DE129B" w:rsidP="00DE129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Action By</w:t>
            </w:r>
          </w:p>
        </w:tc>
        <w:tc>
          <w:tcPr>
            <w:tcW w:w="268" w:type="pct"/>
            <w:shd w:val="pct12" w:color="auto" w:fill="FFFFFF"/>
            <w:vAlign w:val="center"/>
          </w:tcPr>
          <w:p w:rsidR="00DE129B" w:rsidRDefault="00DE129B" w:rsidP="00DE129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Action When</w:t>
            </w:r>
          </w:p>
        </w:tc>
        <w:tc>
          <w:tcPr>
            <w:tcW w:w="267" w:type="pct"/>
            <w:shd w:val="pct12" w:color="auto" w:fill="FFFFFF"/>
            <w:vAlign w:val="center"/>
          </w:tcPr>
          <w:p w:rsidR="00DE129B" w:rsidRDefault="00DE129B" w:rsidP="00DE129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Status</w:t>
            </w: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269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182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320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1261" w:type="pct"/>
            <w:gridSpan w:val="3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8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  <w:tc>
          <w:tcPr>
            <w:tcW w:w="267" w:type="pct"/>
            <w:vAlign w:val="center"/>
          </w:tcPr>
          <w:p w:rsidR="00DE129B" w:rsidRPr="00141C89" w:rsidRDefault="00DE129B" w:rsidP="00DE129B">
            <w:pPr>
              <w:rPr>
                <w:rFonts w:cs="Arial"/>
              </w:rPr>
            </w:pPr>
          </w:p>
        </w:tc>
      </w:tr>
    </w:tbl>
    <w:p w:rsidR="00DE129B" w:rsidRDefault="000526F4" w:rsidP="00DE129B">
      <w:r w:rsidRPr="000526F4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3901786</wp:posOffset>
            </wp:positionH>
            <wp:positionV relativeFrom="paragraph">
              <wp:posOffset>-291350</wp:posOffset>
            </wp:positionV>
            <wp:extent cx="1529196" cy="696191"/>
            <wp:effectExtent l="19050" t="0" r="0" b="0"/>
            <wp:wrapNone/>
            <wp:docPr id="5" name="Picture 3" descr="SYMMETRIC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METRICA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196" cy="69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76"/>
        <w:tblW w:w="14760" w:type="dxa"/>
        <w:tblBorders>
          <w:top w:val="single" w:sz="48" w:space="0" w:color="DDDDDD"/>
          <w:left w:val="single" w:sz="48" w:space="0" w:color="DDDDDD"/>
          <w:bottom w:val="single" w:sz="48" w:space="0" w:color="DDDDDD"/>
          <w:right w:val="single" w:sz="48" w:space="0" w:color="DDDDDD"/>
          <w:insideH w:val="single" w:sz="6" w:space="0" w:color="DDDDDD"/>
          <w:insideV w:val="single" w:sz="6" w:space="0" w:color="DDDDDD"/>
        </w:tblBorders>
        <w:shd w:val="clear" w:color="auto" w:fill="E0E0E0"/>
        <w:tblCellMar>
          <w:left w:w="115" w:type="dxa"/>
          <w:right w:w="115" w:type="dxa"/>
        </w:tblCellMar>
        <w:tblLook w:val="0000"/>
      </w:tblPr>
      <w:tblGrid>
        <w:gridCol w:w="4795"/>
        <w:gridCol w:w="5040"/>
        <w:gridCol w:w="4925"/>
      </w:tblGrid>
      <w:tr w:rsidR="00DE129B" w:rsidTr="00DE129B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48" w:space="0" w:color="C0C0C0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shd w:val="clear" w:color="auto" w:fill="C0C0C0"/>
            <w:vAlign w:val="center"/>
          </w:tcPr>
          <w:p w:rsidR="00DE129B" w:rsidRDefault="00DE129B" w:rsidP="00DE129B">
            <w:pPr>
              <w:pStyle w:val="Heading3"/>
            </w:pPr>
            <w:r>
              <w:t>Special Personnel Skills / Training</w:t>
            </w:r>
          </w:p>
        </w:tc>
        <w:tc>
          <w:tcPr>
            <w:tcW w:w="5040" w:type="dxa"/>
            <w:tcBorders>
              <w:top w:val="single" w:sz="48" w:space="0" w:color="C0C0C0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shd w:val="clear" w:color="auto" w:fill="C0C0C0"/>
            <w:vAlign w:val="center"/>
          </w:tcPr>
          <w:p w:rsidR="00DE129B" w:rsidRDefault="00DE129B" w:rsidP="00DE129B">
            <w:pPr>
              <w:pStyle w:val="Heading3"/>
            </w:pPr>
            <w:r>
              <w:t>Special Equipment</w:t>
            </w:r>
          </w:p>
        </w:tc>
        <w:tc>
          <w:tcPr>
            <w:tcW w:w="4925" w:type="dxa"/>
            <w:tcBorders>
              <w:top w:val="single" w:sz="48" w:space="0" w:color="C0C0C0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shd w:val="clear" w:color="auto" w:fill="C0C0C0"/>
            <w:vAlign w:val="center"/>
          </w:tcPr>
          <w:p w:rsidR="00DE129B" w:rsidRDefault="00DE129B" w:rsidP="00DE129B">
            <w:pPr>
              <w:pStyle w:val="Heading3"/>
            </w:pPr>
            <w:r>
              <w:t>Personal Protective Equipment</w:t>
            </w: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95" w:type="dxa"/>
            <w:tcBorders>
              <w:top w:val="single" w:sz="24" w:space="0" w:color="C0C0C0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4" w:space="0" w:color="C0C0C0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4" w:space="0" w:color="C0C0C0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>
            <w:pPr>
              <w:pStyle w:val="CMSTOC2"/>
            </w:pPr>
          </w:p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>
            <w:pPr>
              <w:pStyle w:val="CMSTOC2"/>
            </w:pP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>
            <w:pPr>
              <w:pStyle w:val="CMSTOC2"/>
            </w:pPr>
          </w:p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>
            <w:pPr>
              <w:pStyle w:val="CMSTOC2"/>
            </w:pPr>
          </w:p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c>
          <w:tcPr>
            <w:tcW w:w="4795" w:type="dxa"/>
            <w:tcBorders>
              <w:top w:val="single" w:sz="24" w:space="0" w:color="C0C0C0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shd w:val="clear" w:color="auto" w:fill="C0C0C0"/>
            <w:vAlign w:val="center"/>
          </w:tcPr>
          <w:p w:rsidR="00DE129B" w:rsidRDefault="00DE129B" w:rsidP="00DE129B">
            <w:pPr>
              <w:pStyle w:val="Heading3"/>
            </w:pPr>
            <w:r>
              <w:t>Procedures to be developed</w:t>
            </w:r>
          </w:p>
        </w:tc>
        <w:tc>
          <w:tcPr>
            <w:tcW w:w="5040" w:type="dxa"/>
            <w:tcBorders>
              <w:top w:val="single" w:sz="24" w:space="0" w:color="C0C0C0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shd w:val="clear" w:color="auto" w:fill="C0C0C0"/>
            <w:vAlign w:val="center"/>
          </w:tcPr>
          <w:p w:rsidR="00DE129B" w:rsidRDefault="00DE129B" w:rsidP="00DE129B">
            <w:pPr>
              <w:pStyle w:val="Heading3"/>
            </w:pPr>
            <w:r>
              <w:t>Task / Operations Interface Issues</w:t>
            </w:r>
          </w:p>
        </w:tc>
        <w:tc>
          <w:tcPr>
            <w:tcW w:w="4925" w:type="dxa"/>
            <w:tcBorders>
              <w:top w:val="single" w:sz="24" w:space="0" w:color="C0C0C0"/>
              <w:left w:val="single" w:sz="48" w:space="0" w:color="C0C0C0"/>
              <w:bottom w:val="single" w:sz="24" w:space="0" w:color="C0C0C0"/>
              <w:right w:val="single" w:sz="48" w:space="0" w:color="C0C0C0"/>
            </w:tcBorders>
            <w:shd w:val="clear" w:color="auto" w:fill="C0C0C0"/>
            <w:vAlign w:val="center"/>
          </w:tcPr>
          <w:p w:rsidR="00DE129B" w:rsidRDefault="00DE129B" w:rsidP="00DE129B">
            <w:pPr>
              <w:pStyle w:val="Heading3"/>
            </w:pPr>
            <w:r>
              <w:t>Permits to be Obtained</w:t>
            </w:r>
          </w:p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795" w:type="dxa"/>
            <w:tcBorders>
              <w:top w:val="single" w:sz="24" w:space="0" w:color="C0C0C0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4" w:space="0" w:color="C0C0C0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4" w:space="0" w:color="C0C0C0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>
            <w:pPr>
              <w:pStyle w:val="CMSTOC2"/>
            </w:pPr>
          </w:p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2" w:space="0" w:color="auto"/>
              <w:right w:val="single" w:sz="48" w:space="0" w:color="C0C0C0"/>
            </w:tcBorders>
            <w:vAlign w:val="center"/>
          </w:tcPr>
          <w:p w:rsidR="00DE129B" w:rsidRDefault="00DE129B" w:rsidP="00DE129B"/>
        </w:tc>
      </w:tr>
      <w:tr w:rsidR="00DE129B" w:rsidTr="00DE129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95" w:type="dxa"/>
            <w:tcBorders>
              <w:top w:val="single" w:sz="2" w:space="0" w:color="auto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5040" w:type="dxa"/>
            <w:tcBorders>
              <w:top w:val="single" w:sz="2" w:space="0" w:color="auto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:rsidR="00DE129B" w:rsidRDefault="00DE129B" w:rsidP="00DE129B"/>
        </w:tc>
        <w:tc>
          <w:tcPr>
            <w:tcW w:w="4925" w:type="dxa"/>
            <w:tcBorders>
              <w:top w:val="single" w:sz="2" w:space="0" w:color="auto"/>
              <w:left w:val="single" w:sz="48" w:space="0" w:color="C0C0C0"/>
              <w:bottom w:val="single" w:sz="48" w:space="0" w:color="C0C0C0"/>
              <w:right w:val="single" w:sz="48" w:space="0" w:color="C0C0C0"/>
            </w:tcBorders>
            <w:vAlign w:val="center"/>
          </w:tcPr>
          <w:p w:rsidR="00DE129B" w:rsidRDefault="00DE129B" w:rsidP="00DE129B">
            <w:pPr>
              <w:keepNext/>
            </w:pPr>
          </w:p>
        </w:tc>
      </w:tr>
    </w:tbl>
    <w:p w:rsidR="00DE129B" w:rsidRDefault="00DE129B" w:rsidP="00DE129B"/>
    <w:p w:rsidR="00DE129B" w:rsidRDefault="00DE129B" w:rsidP="00DE129B"/>
    <w:p w:rsidR="00DE129B" w:rsidRDefault="00DE129B" w:rsidP="00DE129B"/>
    <w:p w:rsidR="00DE129B" w:rsidRDefault="00DE129B" w:rsidP="00DE129B"/>
    <w:p w:rsidR="00DE129B" w:rsidRDefault="00DE129B" w:rsidP="00DE12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6"/>
        <w:gridCol w:w="971"/>
        <w:gridCol w:w="443"/>
        <w:gridCol w:w="1140"/>
        <w:gridCol w:w="331"/>
        <w:gridCol w:w="1565"/>
        <w:gridCol w:w="1449"/>
        <w:gridCol w:w="428"/>
        <w:gridCol w:w="2311"/>
        <w:gridCol w:w="4806"/>
        <w:gridCol w:w="734"/>
      </w:tblGrid>
      <w:tr w:rsidR="00DE129B" w:rsidTr="00393E5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26F4" w:rsidRDefault="000526F4" w:rsidP="00393E5A">
            <w:pPr>
              <w:pStyle w:val="CMSTOC1"/>
              <w:tabs>
                <w:tab w:val="clear" w:pos="600"/>
                <w:tab w:val="clear" w:pos="9742"/>
              </w:tabs>
              <w:spacing w:after="0"/>
              <w:rPr>
                <w:noProof w:val="0"/>
              </w:rPr>
            </w:pPr>
            <w:r>
              <w:rPr>
                <w:lang w:eastAsia="en-A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3769995</wp:posOffset>
                  </wp:positionH>
                  <wp:positionV relativeFrom="paragraph">
                    <wp:posOffset>-423545</wp:posOffset>
                  </wp:positionV>
                  <wp:extent cx="1529080" cy="695960"/>
                  <wp:effectExtent l="19050" t="0" r="0" b="0"/>
                  <wp:wrapNone/>
                  <wp:docPr id="6" name="Picture 3" descr="SYMMETRIC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METRICAL 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26F4" w:rsidRDefault="000526F4" w:rsidP="00393E5A">
            <w:pPr>
              <w:pStyle w:val="CMSTOC1"/>
              <w:tabs>
                <w:tab w:val="clear" w:pos="600"/>
                <w:tab w:val="clear" w:pos="9742"/>
              </w:tabs>
              <w:spacing w:after="0"/>
              <w:rPr>
                <w:noProof w:val="0"/>
              </w:rPr>
            </w:pPr>
          </w:p>
          <w:p w:rsidR="00DE129B" w:rsidRDefault="00DE129B" w:rsidP="00393E5A">
            <w:pPr>
              <w:pStyle w:val="CMSTOC1"/>
              <w:tabs>
                <w:tab w:val="clear" w:pos="600"/>
                <w:tab w:val="clear" w:pos="9742"/>
              </w:tabs>
              <w:spacing w:after="0"/>
              <w:rPr>
                <w:noProof w:val="0"/>
              </w:rPr>
            </w:pPr>
            <w:r>
              <w:rPr>
                <w:noProof w:val="0"/>
              </w:rPr>
              <w:t>Example:</w:t>
            </w: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60" w:type="pct"/>
            <w:tcBorders>
              <w:top w:val="nil"/>
              <w:left w:val="nil"/>
            </w:tcBorders>
          </w:tcPr>
          <w:p w:rsidR="00DE129B" w:rsidRDefault="00DE129B" w:rsidP="00393E5A">
            <w:pPr>
              <w:pStyle w:val="Heading5"/>
              <w:ind w:left="2160" w:hanging="720"/>
              <w:rPr>
                <w:i/>
                <w:iCs/>
                <w:sz w:val="16"/>
              </w:rPr>
            </w:pPr>
          </w:p>
        </w:tc>
        <w:tc>
          <w:tcPr>
            <w:tcW w:w="1887" w:type="pct"/>
            <w:gridSpan w:val="6"/>
            <w:shd w:val="pct12" w:color="auto" w:fill="FFFFFF"/>
            <w:vAlign w:val="center"/>
          </w:tcPr>
          <w:p w:rsidR="00DE129B" w:rsidRPr="00E45402" w:rsidRDefault="00DE129B" w:rsidP="00393E5A">
            <w:pPr>
              <w:pStyle w:val="BodyText"/>
            </w:pPr>
            <w:r w:rsidRPr="00E45402">
              <w:t>Consequences</w:t>
            </w:r>
          </w:p>
        </w:tc>
        <w:tc>
          <w:tcPr>
            <w:tcW w:w="137" w:type="pct"/>
            <w:vMerge w:val="restart"/>
            <w:tcBorders>
              <w:top w:val="nil"/>
              <w:bottom w:val="nil"/>
            </w:tcBorders>
          </w:tcPr>
          <w:p w:rsidR="00DE129B" w:rsidRDefault="00DE129B" w:rsidP="00DE129B">
            <w:pPr>
              <w:pStyle w:val="Heading5"/>
              <w:keepNext/>
              <w:numPr>
                <w:ilvl w:val="2"/>
                <w:numId w:val="1"/>
              </w:numPr>
              <w:rPr>
                <w:i/>
                <w:iCs/>
                <w:sz w:val="16"/>
              </w:rPr>
            </w:pPr>
          </w:p>
        </w:tc>
        <w:tc>
          <w:tcPr>
            <w:tcW w:w="2279" w:type="pct"/>
            <w:gridSpan w:val="2"/>
            <w:tcBorders>
              <w:bottom w:val="nil"/>
            </w:tcBorders>
            <w:shd w:val="pct12" w:color="auto" w:fill="FFFFFF"/>
            <w:vAlign w:val="center"/>
          </w:tcPr>
          <w:p w:rsidR="00DE129B" w:rsidRDefault="00DE129B" w:rsidP="00393E5A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Preventative Action Type</w:t>
            </w:r>
          </w:p>
        </w:tc>
        <w:tc>
          <w:tcPr>
            <w:tcW w:w="238" w:type="pct"/>
            <w:tcBorders>
              <w:bottom w:val="nil"/>
            </w:tcBorders>
            <w:shd w:val="pct12" w:color="auto" w:fill="FFFFFF"/>
            <w:vAlign w:val="center"/>
          </w:tcPr>
          <w:p w:rsidR="00DE129B" w:rsidRDefault="00DE129B" w:rsidP="00393E5A">
            <w:pPr>
              <w:pStyle w:val="Heading5"/>
              <w:ind w:left="3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Status</w:t>
            </w: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60" w:type="pct"/>
            <w:vAlign w:val="center"/>
          </w:tcPr>
          <w:p w:rsidR="00DE129B" w:rsidRDefault="00DE129B" w:rsidP="00393E5A">
            <w:pPr>
              <w:pStyle w:val="BodyText"/>
            </w:pPr>
            <w:r>
              <w:t>Probability</w:t>
            </w:r>
          </w:p>
        </w:tc>
        <w:tc>
          <w:tcPr>
            <w:tcW w:w="453" w:type="pct"/>
            <w:gridSpan w:val="2"/>
            <w:vAlign w:val="center"/>
          </w:tcPr>
          <w:p w:rsidR="00DE129B" w:rsidRDefault="00DE129B" w:rsidP="00393E5A">
            <w:pPr>
              <w:pStyle w:val="BodyText"/>
            </w:pPr>
            <w:r>
              <w:t>Catastrophic</w:t>
            </w:r>
          </w:p>
        </w:tc>
        <w:tc>
          <w:tcPr>
            <w:tcW w:w="471" w:type="pct"/>
            <w:gridSpan w:val="2"/>
            <w:vAlign w:val="center"/>
          </w:tcPr>
          <w:p w:rsidR="00DE129B" w:rsidRDefault="00DE129B" w:rsidP="00393E5A">
            <w:pPr>
              <w:pStyle w:val="BodyText"/>
            </w:pPr>
            <w:r>
              <w:t>Critical</w:t>
            </w:r>
          </w:p>
        </w:tc>
        <w:tc>
          <w:tcPr>
            <w:tcW w:w="501" w:type="pct"/>
            <w:vAlign w:val="center"/>
          </w:tcPr>
          <w:p w:rsidR="00DE129B" w:rsidRDefault="00DE129B" w:rsidP="00393E5A">
            <w:pPr>
              <w:pStyle w:val="BodyText"/>
            </w:pPr>
            <w:r>
              <w:t>Marginal</w:t>
            </w:r>
          </w:p>
        </w:tc>
        <w:tc>
          <w:tcPr>
            <w:tcW w:w="462" w:type="pct"/>
            <w:vAlign w:val="center"/>
          </w:tcPr>
          <w:p w:rsidR="00DE129B" w:rsidRDefault="00DE129B" w:rsidP="00393E5A">
            <w:pPr>
              <w:pStyle w:val="BodyText"/>
            </w:pPr>
            <w:r>
              <w:t>Negligible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740" w:type="pct"/>
            <w:vMerge w:val="restart"/>
            <w:vAlign w:val="center"/>
          </w:tcPr>
          <w:p w:rsidR="00DE129B" w:rsidRPr="00E45402" w:rsidRDefault="00DE129B" w:rsidP="00393E5A">
            <w:pPr>
              <w:pStyle w:val="Bullets"/>
              <w:rPr>
                <w:sz w:val="16"/>
                <w:szCs w:val="16"/>
              </w:rPr>
            </w:pPr>
            <w:r w:rsidRPr="00E45402">
              <w:rPr>
                <w:sz w:val="16"/>
                <w:szCs w:val="16"/>
              </w:rPr>
              <w:t>Design</w:t>
            </w:r>
          </w:p>
          <w:p w:rsidR="00DE129B" w:rsidRPr="00E45402" w:rsidRDefault="00DE129B" w:rsidP="00393E5A">
            <w:pPr>
              <w:pStyle w:val="Bullets"/>
              <w:rPr>
                <w:sz w:val="16"/>
                <w:szCs w:val="16"/>
              </w:rPr>
            </w:pPr>
            <w:r w:rsidRPr="00E45402">
              <w:rPr>
                <w:sz w:val="16"/>
                <w:szCs w:val="16"/>
              </w:rPr>
              <w:t>Substitution</w:t>
            </w:r>
          </w:p>
          <w:p w:rsidR="00DE129B" w:rsidRPr="00E45402" w:rsidRDefault="00DE129B" w:rsidP="00393E5A">
            <w:pPr>
              <w:pStyle w:val="Bullets"/>
              <w:rPr>
                <w:sz w:val="16"/>
                <w:szCs w:val="16"/>
              </w:rPr>
            </w:pPr>
            <w:r w:rsidRPr="00E45402">
              <w:rPr>
                <w:sz w:val="16"/>
                <w:szCs w:val="16"/>
              </w:rPr>
              <w:t>Redesign</w:t>
            </w:r>
          </w:p>
          <w:p w:rsidR="00DE129B" w:rsidRPr="00E45402" w:rsidRDefault="00DE129B" w:rsidP="00393E5A">
            <w:pPr>
              <w:pStyle w:val="Bullets"/>
              <w:rPr>
                <w:sz w:val="16"/>
                <w:szCs w:val="16"/>
              </w:rPr>
            </w:pPr>
            <w:r w:rsidRPr="00E45402">
              <w:rPr>
                <w:sz w:val="16"/>
                <w:szCs w:val="16"/>
              </w:rPr>
              <w:t>Separation</w:t>
            </w:r>
          </w:p>
          <w:p w:rsidR="00DE129B" w:rsidRPr="00E45402" w:rsidRDefault="00DE129B" w:rsidP="00393E5A">
            <w:pPr>
              <w:pStyle w:val="Bullets"/>
              <w:rPr>
                <w:sz w:val="16"/>
                <w:szCs w:val="16"/>
              </w:rPr>
            </w:pPr>
            <w:r w:rsidRPr="00E45402">
              <w:rPr>
                <w:sz w:val="16"/>
                <w:szCs w:val="16"/>
              </w:rPr>
              <w:t>Administration</w:t>
            </w:r>
          </w:p>
          <w:p w:rsidR="00DE129B" w:rsidRPr="00E45402" w:rsidRDefault="00DE129B" w:rsidP="00393E5A">
            <w:pPr>
              <w:pStyle w:val="Bullets"/>
              <w:rPr>
                <w:sz w:val="16"/>
                <w:szCs w:val="16"/>
              </w:rPr>
            </w:pPr>
            <w:r w:rsidRPr="00E45402">
              <w:rPr>
                <w:sz w:val="16"/>
                <w:szCs w:val="16"/>
              </w:rPr>
              <w:t>Training</w:t>
            </w:r>
          </w:p>
          <w:p w:rsidR="00DE129B" w:rsidRDefault="00DE129B" w:rsidP="00393E5A">
            <w:pPr>
              <w:pStyle w:val="Bullets"/>
            </w:pPr>
            <w:r w:rsidRPr="00E45402">
              <w:rPr>
                <w:sz w:val="16"/>
                <w:szCs w:val="16"/>
              </w:rPr>
              <w:t>SWP/PPE</w:t>
            </w:r>
          </w:p>
        </w:tc>
        <w:tc>
          <w:tcPr>
            <w:tcW w:w="1539" w:type="pct"/>
            <w:vMerge w:val="restart"/>
            <w:vAlign w:val="center"/>
          </w:tcPr>
          <w:p w:rsidR="00DE129B" w:rsidRPr="00E45402" w:rsidRDefault="00DE129B" w:rsidP="00393E5A">
            <w:pPr>
              <w:pStyle w:val="BodyText"/>
              <w:rPr>
                <w:i/>
                <w:iCs/>
              </w:rPr>
            </w:pPr>
            <w:r w:rsidRPr="00E45402">
              <w:rPr>
                <w:i/>
                <w:iCs/>
              </w:rPr>
              <w:t>Design Hazards Out.</w:t>
            </w:r>
          </w:p>
          <w:p w:rsidR="00DE129B" w:rsidRPr="00E45402" w:rsidRDefault="00DE129B" w:rsidP="00393E5A">
            <w:pPr>
              <w:pStyle w:val="BodyText"/>
              <w:rPr>
                <w:i/>
                <w:iCs/>
              </w:rPr>
            </w:pPr>
            <w:r w:rsidRPr="00E45402">
              <w:rPr>
                <w:i/>
                <w:iCs/>
              </w:rPr>
              <w:t>Replace the Material or Process with a less Hazardous One.</w:t>
            </w:r>
          </w:p>
          <w:p w:rsidR="00DE129B" w:rsidRPr="00E45402" w:rsidRDefault="00DE129B" w:rsidP="00393E5A">
            <w:pPr>
              <w:pStyle w:val="BodyText"/>
              <w:rPr>
                <w:i/>
                <w:iCs/>
              </w:rPr>
            </w:pPr>
            <w:r w:rsidRPr="00E45402">
              <w:rPr>
                <w:i/>
                <w:iCs/>
              </w:rPr>
              <w:t>Redesign the Equipment to reduce or move the hazard.</w:t>
            </w:r>
          </w:p>
          <w:p w:rsidR="00DE129B" w:rsidRPr="00E45402" w:rsidRDefault="00DE129B" w:rsidP="00393E5A">
            <w:pPr>
              <w:pStyle w:val="BodyText"/>
              <w:rPr>
                <w:i/>
                <w:iCs/>
              </w:rPr>
            </w:pPr>
            <w:r w:rsidRPr="00E45402">
              <w:rPr>
                <w:i/>
                <w:iCs/>
              </w:rPr>
              <w:t>Isolate the hazard by guarding or enclosing.</w:t>
            </w:r>
          </w:p>
          <w:p w:rsidR="00DE129B" w:rsidRPr="00E45402" w:rsidRDefault="00DE129B" w:rsidP="00393E5A">
            <w:pPr>
              <w:pStyle w:val="BodyText"/>
              <w:rPr>
                <w:i/>
                <w:iCs/>
              </w:rPr>
            </w:pPr>
            <w:r w:rsidRPr="00E45402">
              <w:rPr>
                <w:i/>
                <w:iCs/>
              </w:rPr>
              <w:t>Adjusting the time or conditions of exposure to risk</w:t>
            </w:r>
          </w:p>
          <w:p w:rsidR="00DE129B" w:rsidRPr="00E45402" w:rsidRDefault="00DE129B" w:rsidP="00393E5A">
            <w:pPr>
              <w:pStyle w:val="BodyText"/>
              <w:rPr>
                <w:i/>
                <w:iCs/>
              </w:rPr>
            </w:pPr>
            <w:r w:rsidRPr="00E45402">
              <w:rPr>
                <w:i/>
                <w:iCs/>
              </w:rPr>
              <w:t>Training and selecting persons to suit the skills required.</w:t>
            </w:r>
          </w:p>
          <w:p w:rsidR="00DE129B" w:rsidRDefault="00DE129B" w:rsidP="00393E5A">
            <w:pPr>
              <w:pStyle w:val="BodyText"/>
              <w:rPr>
                <w:i/>
                <w:iCs/>
              </w:rPr>
            </w:pPr>
            <w:r w:rsidRPr="00E45402">
              <w:rPr>
                <w:i/>
                <w:iCs/>
              </w:rPr>
              <w:t>Using Safe Work Procedures with PPE.</w:t>
            </w:r>
          </w:p>
        </w:tc>
        <w:tc>
          <w:tcPr>
            <w:tcW w:w="238" w:type="pct"/>
            <w:vMerge w:val="restart"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  <w:p w:rsidR="00DE129B" w:rsidRDefault="00DE129B" w:rsidP="00393E5A">
            <w:pPr>
              <w:pStyle w:val="BodyText"/>
            </w:pPr>
          </w:p>
          <w:p w:rsidR="00DE129B" w:rsidRDefault="00DE129B" w:rsidP="00393E5A">
            <w:pPr>
              <w:pStyle w:val="BodyText"/>
            </w:pPr>
            <w:r>
              <w:t>O = Open</w:t>
            </w:r>
          </w:p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 = Closed</w:t>
            </w: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pct"/>
            <w:shd w:val="pct10" w:color="auto" w:fill="FFFFFF"/>
          </w:tcPr>
          <w:p w:rsidR="00DE129B" w:rsidRDefault="00DE129B" w:rsidP="00393E5A">
            <w:pPr>
              <w:pStyle w:val="BodyText"/>
            </w:pPr>
            <w:r>
              <w:t>Frequent</w:t>
            </w:r>
          </w:p>
        </w:tc>
        <w:tc>
          <w:tcPr>
            <w:tcW w:w="453" w:type="pct"/>
            <w:gridSpan w:val="2"/>
          </w:tcPr>
          <w:p w:rsidR="00DE129B" w:rsidRDefault="00DE129B" w:rsidP="00393E5A">
            <w:pPr>
              <w:pStyle w:val="BodyText"/>
            </w:pPr>
            <w:r>
              <w:t>1.1</w:t>
            </w:r>
          </w:p>
        </w:tc>
        <w:tc>
          <w:tcPr>
            <w:tcW w:w="471" w:type="pct"/>
            <w:gridSpan w:val="2"/>
          </w:tcPr>
          <w:p w:rsidR="00DE129B" w:rsidRDefault="00DE129B" w:rsidP="00393E5A">
            <w:pPr>
              <w:pStyle w:val="BodyText"/>
            </w:pPr>
            <w:r>
              <w:t>1.3</w:t>
            </w:r>
          </w:p>
        </w:tc>
        <w:tc>
          <w:tcPr>
            <w:tcW w:w="501" w:type="pct"/>
          </w:tcPr>
          <w:p w:rsidR="00DE129B" w:rsidRDefault="00DE129B" w:rsidP="00393E5A">
            <w:pPr>
              <w:pStyle w:val="BodyText"/>
            </w:pPr>
            <w:r>
              <w:t>1.6</w:t>
            </w:r>
          </w:p>
        </w:tc>
        <w:tc>
          <w:tcPr>
            <w:tcW w:w="462" w:type="pct"/>
          </w:tcPr>
          <w:p w:rsidR="00DE129B" w:rsidRDefault="00DE129B" w:rsidP="00393E5A">
            <w:pPr>
              <w:pStyle w:val="BodyText"/>
            </w:pPr>
            <w:r>
              <w:t>3.5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740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539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38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pct"/>
            <w:shd w:val="pct10" w:color="auto" w:fill="FFFFFF"/>
          </w:tcPr>
          <w:p w:rsidR="00DE129B" w:rsidRDefault="00DE129B" w:rsidP="00393E5A">
            <w:pPr>
              <w:pStyle w:val="BodyText"/>
            </w:pPr>
            <w:r>
              <w:t>Probable</w:t>
            </w:r>
          </w:p>
        </w:tc>
        <w:tc>
          <w:tcPr>
            <w:tcW w:w="453" w:type="pct"/>
            <w:gridSpan w:val="2"/>
          </w:tcPr>
          <w:p w:rsidR="00DE129B" w:rsidRDefault="00DE129B" w:rsidP="00393E5A">
            <w:pPr>
              <w:pStyle w:val="BodyText"/>
            </w:pPr>
            <w:r>
              <w:t>1.2</w:t>
            </w:r>
          </w:p>
        </w:tc>
        <w:tc>
          <w:tcPr>
            <w:tcW w:w="471" w:type="pct"/>
            <w:gridSpan w:val="2"/>
          </w:tcPr>
          <w:p w:rsidR="00DE129B" w:rsidRDefault="00DE129B" w:rsidP="00393E5A">
            <w:pPr>
              <w:pStyle w:val="BodyText"/>
            </w:pPr>
            <w:r>
              <w:t>1.5</w:t>
            </w:r>
          </w:p>
        </w:tc>
        <w:tc>
          <w:tcPr>
            <w:tcW w:w="501" w:type="pct"/>
          </w:tcPr>
          <w:p w:rsidR="00DE129B" w:rsidRDefault="00DE129B" w:rsidP="00393E5A">
            <w:pPr>
              <w:pStyle w:val="BodyText"/>
            </w:pPr>
            <w:r>
              <w:t>2.3</w:t>
            </w:r>
          </w:p>
        </w:tc>
        <w:tc>
          <w:tcPr>
            <w:tcW w:w="462" w:type="pct"/>
          </w:tcPr>
          <w:p w:rsidR="00DE129B" w:rsidRDefault="00DE129B" w:rsidP="00393E5A">
            <w:pPr>
              <w:pStyle w:val="BodyText"/>
            </w:pPr>
            <w:r>
              <w:t>3.6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740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539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38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pct"/>
            <w:shd w:val="pct10" w:color="auto" w:fill="FFFFFF"/>
          </w:tcPr>
          <w:p w:rsidR="00DE129B" w:rsidRDefault="00DE129B" w:rsidP="00393E5A">
            <w:pPr>
              <w:pStyle w:val="BodyText"/>
            </w:pPr>
            <w:r>
              <w:t>Occasional</w:t>
            </w:r>
          </w:p>
        </w:tc>
        <w:tc>
          <w:tcPr>
            <w:tcW w:w="453" w:type="pct"/>
            <w:gridSpan w:val="2"/>
          </w:tcPr>
          <w:p w:rsidR="00DE129B" w:rsidRDefault="00DE129B" w:rsidP="00393E5A">
            <w:pPr>
              <w:pStyle w:val="BodyText"/>
            </w:pPr>
            <w:r>
              <w:t>1.4</w:t>
            </w:r>
          </w:p>
        </w:tc>
        <w:tc>
          <w:tcPr>
            <w:tcW w:w="471" w:type="pct"/>
            <w:gridSpan w:val="2"/>
          </w:tcPr>
          <w:p w:rsidR="00DE129B" w:rsidRDefault="00DE129B" w:rsidP="00393E5A">
            <w:pPr>
              <w:pStyle w:val="BodyText"/>
            </w:pPr>
            <w:r>
              <w:t>2.2</w:t>
            </w:r>
          </w:p>
        </w:tc>
        <w:tc>
          <w:tcPr>
            <w:tcW w:w="501" w:type="pct"/>
          </w:tcPr>
          <w:p w:rsidR="00DE129B" w:rsidRDefault="00DE129B" w:rsidP="00393E5A">
            <w:pPr>
              <w:pStyle w:val="BodyText"/>
            </w:pPr>
            <w:r>
              <w:t>3.2</w:t>
            </w:r>
          </w:p>
        </w:tc>
        <w:tc>
          <w:tcPr>
            <w:tcW w:w="462" w:type="pct"/>
          </w:tcPr>
          <w:p w:rsidR="00DE129B" w:rsidRDefault="00DE129B" w:rsidP="00393E5A">
            <w:pPr>
              <w:pStyle w:val="BodyText"/>
            </w:pPr>
            <w:r>
              <w:t>4.1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740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539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38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pct"/>
            <w:shd w:val="pct10" w:color="auto" w:fill="FFFFFF"/>
          </w:tcPr>
          <w:p w:rsidR="00DE129B" w:rsidRDefault="00DE129B" w:rsidP="00393E5A">
            <w:pPr>
              <w:pStyle w:val="BodyText"/>
            </w:pPr>
            <w:r>
              <w:t>Remote</w:t>
            </w:r>
          </w:p>
        </w:tc>
        <w:tc>
          <w:tcPr>
            <w:tcW w:w="453" w:type="pct"/>
            <w:gridSpan w:val="2"/>
          </w:tcPr>
          <w:p w:rsidR="00DE129B" w:rsidRDefault="00DE129B" w:rsidP="00393E5A">
            <w:pPr>
              <w:pStyle w:val="BodyText"/>
            </w:pPr>
            <w:r>
              <w:t>2.1</w:t>
            </w:r>
          </w:p>
        </w:tc>
        <w:tc>
          <w:tcPr>
            <w:tcW w:w="471" w:type="pct"/>
            <w:gridSpan w:val="2"/>
          </w:tcPr>
          <w:p w:rsidR="00DE129B" w:rsidRDefault="00DE129B" w:rsidP="00393E5A">
            <w:pPr>
              <w:pStyle w:val="BodyText"/>
            </w:pPr>
            <w:r>
              <w:t>2.4</w:t>
            </w:r>
          </w:p>
        </w:tc>
        <w:tc>
          <w:tcPr>
            <w:tcW w:w="501" w:type="pct"/>
          </w:tcPr>
          <w:p w:rsidR="00DE129B" w:rsidRDefault="00DE129B" w:rsidP="00393E5A">
            <w:pPr>
              <w:pStyle w:val="BodyText"/>
            </w:pPr>
            <w:r>
              <w:t>3.4</w:t>
            </w:r>
          </w:p>
        </w:tc>
        <w:tc>
          <w:tcPr>
            <w:tcW w:w="462" w:type="pct"/>
          </w:tcPr>
          <w:p w:rsidR="00DE129B" w:rsidRDefault="00DE129B" w:rsidP="00393E5A">
            <w:pPr>
              <w:pStyle w:val="BodyText"/>
            </w:pPr>
            <w:r>
              <w:t>4.2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740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539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38" w:type="pct"/>
            <w:vMerge/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pct"/>
            <w:tcBorders>
              <w:bottom w:val="nil"/>
            </w:tcBorders>
            <w:shd w:val="pct10" w:color="auto" w:fill="FFFFFF"/>
          </w:tcPr>
          <w:p w:rsidR="00DE129B" w:rsidRDefault="00DE129B" w:rsidP="00393E5A">
            <w:pPr>
              <w:pStyle w:val="BodyText"/>
            </w:pPr>
            <w:r>
              <w:t>Improbable</w:t>
            </w:r>
          </w:p>
        </w:tc>
        <w:tc>
          <w:tcPr>
            <w:tcW w:w="453" w:type="pct"/>
            <w:gridSpan w:val="2"/>
            <w:tcBorders>
              <w:bottom w:val="nil"/>
            </w:tcBorders>
          </w:tcPr>
          <w:p w:rsidR="00DE129B" w:rsidRDefault="00DE129B" w:rsidP="00393E5A">
            <w:pPr>
              <w:pStyle w:val="BodyText"/>
            </w:pPr>
            <w:r>
              <w:t>3.1</w:t>
            </w:r>
          </w:p>
        </w:tc>
        <w:tc>
          <w:tcPr>
            <w:tcW w:w="471" w:type="pct"/>
            <w:gridSpan w:val="2"/>
            <w:tcBorders>
              <w:bottom w:val="nil"/>
            </w:tcBorders>
          </w:tcPr>
          <w:p w:rsidR="00DE129B" w:rsidRDefault="00DE129B" w:rsidP="00393E5A">
            <w:pPr>
              <w:pStyle w:val="BodyText"/>
            </w:pPr>
            <w:r>
              <w:t>3.3</w:t>
            </w:r>
          </w:p>
        </w:tc>
        <w:tc>
          <w:tcPr>
            <w:tcW w:w="501" w:type="pct"/>
            <w:tcBorders>
              <w:bottom w:val="nil"/>
            </w:tcBorders>
          </w:tcPr>
          <w:p w:rsidR="00DE129B" w:rsidRDefault="00DE129B" w:rsidP="00393E5A">
            <w:pPr>
              <w:pStyle w:val="BodyText"/>
            </w:pPr>
            <w:r>
              <w:t>3.7</w:t>
            </w:r>
          </w:p>
        </w:tc>
        <w:tc>
          <w:tcPr>
            <w:tcW w:w="462" w:type="pct"/>
            <w:tcBorders>
              <w:bottom w:val="nil"/>
            </w:tcBorders>
          </w:tcPr>
          <w:p w:rsidR="00DE129B" w:rsidRDefault="00DE129B" w:rsidP="00393E5A">
            <w:pPr>
              <w:pStyle w:val="BodyText"/>
            </w:pPr>
            <w:r>
              <w:t>4.3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539" w:type="pct"/>
            <w:vMerge/>
            <w:tcBorders>
              <w:bottom w:val="single" w:sz="4" w:space="0" w:color="auto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60" w:type="pct"/>
            <w:vMerge w:val="restart"/>
            <w:tcBorders>
              <w:left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87" w:type="pct"/>
            <w:gridSpan w:val="6"/>
            <w:tcBorders>
              <w:left w:val="nil"/>
            </w:tcBorders>
            <w:shd w:val="pct12" w:color="auto" w:fill="FFFFFF"/>
            <w:vAlign w:val="center"/>
          </w:tcPr>
          <w:p w:rsidR="00DE129B" w:rsidRDefault="00DE129B" w:rsidP="00393E5A">
            <w:pPr>
              <w:pStyle w:val="BodyText"/>
            </w:pPr>
            <w:r>
              <w:t>Assessed Risk Class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:rsidR="00DE129B" w:rsidRDefault="00DE129B" w:rsidP="00393E5A">
            <w:pPr>
              <w:pStyle w:val="Heading7"/>
              <w:rPr>
                <w:i/>
                <w:iCs/>
                <w:sz w:val="16"/>
              </w:rPr>
            </w:pPr>
          </w:p>
        </w:tc>
        <w:tc>
          <w:tcPr>
            <w:tcW w:w="740" w:type="pct"/>
            <w:vMerge/>
            <w:tcBorders>
              <w:bottom w:val="single" w:sz="4" w:space="0" w:color="auto"/>
            </w:tcBorders>
          </w:tcPr>
          <w:p w:rsidR="00DE129B" w:rsidRDefault="00DE129B" w:rsidP="00393E5A">
            <w:pPr>
              <w:pStyle w:val="Heading7"/>
              <w:rPr>
                <w:i/>
                <w:iCs/>
                <w:sz w:val="16"/>
              </w:rPr>
            </w:pPr>
          </w:p>
        </w:tc>
        <w:tc>
          <w:tcPr>
            <w:tcW w:w="1539" w:type="pct"/>
            <w:vMerge/>
            <w:tcBorders>
              <w:bottom w:val="single" w:sz="4" w:space="0" w:color="auto"/>
            </w:tcBorders>
          </w:tcPr>
          <w:p w:rsidR="00DE129B" w:rsidRDefault="00DE129B" w:rsidP="00393E5A">
            <w:pPr>
              <w:pStyle w:val="Heading7"/>
              <w:rPr>
                <w:i/>
                <w:iCs/>
                <w:sz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:rsidR="00DE129B" w:rsidRDefault="00DE129B" w:rsidP="00393E5A">
            <w:pPr>
              <w:pStyle w:val="Heading7"/>
              <w:rPr>
                <w:i/>
                <w:iCs/>
                <w:sz w:val="16"/>
              </w:rPr>
            </w:pPr>
          </w:p>
        </w:tc>
      </w:tr>
      <w:tr w:rsidR="00DE129B" w:rsidTr="000526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" w:type="pct"/>
            <w:vMerge/>
            <w:tcBorders>
              <w:left w:val="nil"/>
              <w:bottom w:val="nil"/>
            </w:tcBorders>
          </w:tcPr>
          <w:p w:rsidR="00DE129B" w:rsidRDefault="00DE129B" w:rsidP="00393E5A">
            <w:pPr>
              <w:rPr>
                <w:i/>
                <w:iCs/>
                <w:sz w:val="16"/>
              </w:rPr>
            </w:pPr>
          </w:p>
        </w:tc>
        <w:tc>
          <w:tcPr>
            <w:tcW w:w="311" w:type="pct"/>
          </w:tcPr>
          <w:p w:rsidR="00DE129B" w:rsidRDefault="00DE129B" w:rsidP="00393E5A">
            <w:pPr>
              <w:pStyle w:val="BodyText"/>
            </w:pPr>
            <w:r>
              <w:t>1 = High</w:t>
            </w:r>
          </w:p>
        </w:tc>
        <w:tc>
          <w:tcPr>
            <w:tcW w:w="507" w:type="pct"/>
            <w:gridSpan w:val="2"/>
          </w:tcPr>
          <w:p w:rsidR="00DE129B" w:rsidRDefault="00DE129B" w:rsidP="00393E5A">
            <w:pPr>
              <w:pStyle w:val="BodyText"/>
            </w:pPr>
            <w:r>
              <w:t>2 = Moderate High</w:t>
            </w:r>
          </w:p>
        </w:tc>
        <w:tc>
          <w:tcPr>
            <w:tcW w:w="606" w:type="pct"/>
            <w:gridSpan w:val="2"/>
          </w:tcPr>
          <w:p w:rsidR="00DE129B" w:rsidRDefault="00DE129B" w:rsidP="00393E5A">
            <w:pPr>
              <w:pStyle w:val="BodyText"/>
            </w:pPr>
            <w:r>
              <w:t>3 = Moderate / Low</w:t>
            </w:r>
          </w:p>
        </w:tc>
        <w:tc>
          <w:tcPr>
            <w:tcW w:w="464" w:type="pct"/>
          </w:tcPr>
          <w:p w:rsidR="00DE129B" w:rsidRDefault="00DE129B" w:rsidP="00393E5A">
            <w:pPr>
              <w:pStyle w:val="BodyText"/>
            </w:pPr>
            <w:r>
              <w:t>4 = Low</w:t>
            </w:r>
          </w:p>
        </w:tc>
        <w:tc>
          <w:tcPr>
            <w:tcW w:w="2653" w:type="pct"/>
            <w:gridSpan w:val="4"/>
            <w:tcBorders>
              <w:top w:val="nil"/>
              <w:bottom w:val="nil"/>
              <w:right w:val="nil"/>
            </w:tcBorders>
          </w:tcPr>
          <w:p w:rsidR="00DE129B" w:rsidRDefault="00DE129B" w:rsidP="00393E5A">
            <w:pPr>
              <w:jc w:val="center"/>
              <w:rPr>
                <w:i/>
                <w:iCs/>
                <w:sz w:val="16"/>
              </w:rPr>
            </w:pPr>
          </w:p>
        </w:tc>
      </w:tr>
    </w:tbl>
    <w:p w:rsidR="00E82147" w:rsidRDefault="00E82147"/>
    <w:sectPr w:rsidR="00E82147" w:rsidSect="00DE1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47" w:rsidRDefault="00E82147" w:rsidP="00DE129B">
      <w:pPr>
        <w:spacing w:after="0" w:line="240" w:lineRule="auto"/>
      </w:pPr>
      <w:r>
        <w:separator/>
      </w:r>
    </w:p>
  </w:endnote>
  <w:endnote w:type="continuationSeparator" w:id="1">
    <w:p w:rsidR="00E82147" w:rsidRDefault="00E82147" w:rsidP="00DE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4D" w:rsidRDefault="00CE7B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4D" w:rsidRDefault="00CE7B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4D" w:rsidRDefault="00CE7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47" w:rsidRDefault="00E82147" w:rsidP="00DE129B">
      <w:pPr>
        <w:spacing w:after="0" w:line="240" w:lineRule="auto"/>
      </w:pPr>
      <w:r>
        <w:separator/>
      </w:r>
    </w:p>
  </w:footnote>
  <w:footnote w:type="continuationSeparator" w:id="1">
    <w:p w:rsidR="00E82147" w:rsidRDefault="00E82147" w:rsidP="00DE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4D" w:rsidRDefault="00CE7B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4D" w:rsidRDefault="00CE7B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4D" w:rsidRDefault="00CE7B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F8D"/>
    <w:multiLevelType w:val="hybridMultilevel"/>
    <w:tmpl w:val="4F82C404"/>
    <w:lvl w:ilvl="0" w:tplc="E16A4184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20548"/>
    <w:multiLevelType w:val="multilevel"/>
    <w:tmpl w:val="96F491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129B"/>
    <w:rsid w:val="000526F4"/>
    <w:rsid w:val="006D6CC1"/>
    <w:rsid w:val="00CE7B4D"/>
    <w:rsid w:val="00DE129B"/>
    <w:rsid w:val="00E8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E129B"/>
    <w:pPr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DE129B"/>
    <w:pPr>
      <w:spacing w:after="0" w:line="240" w:lineRule="auto"/>
      <w:outlineLvl w:val="4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DE12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29B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129B"/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E129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autoRedefine/>
    <w:rsid w:val="00DE129B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E129B"/>
    <w:rPr>
      <w:rFonts w:ascii="Arial" w:eastAsia="Times New Roman" w:hAnsi="Arial" w:cs="Times New Roman"/>
      <w:sz w:val="16"/>
      <w:szCs w:val="16"/>
      <w:lang w:val="en-GB" w:eastAsia="en-US"/>
    </w:rPr>
  </w:style>
  <w:style w:type="paragraph" w:customStyle="1" w:styleId="CMSTOC2">
    <w:name w:val="CMS TOC 2"/>
    <w:basedOn w:val="Normal"/>
    <w:rsid w:val="00DE129B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customStyle="1" w:styleId="CMSTOC1">
    <w:name w:val="CMS TOC 1"/>
    <w:basedOn w:val="Normal"/>
    <w:rsid w:val="00DE129B"/>
    <w:pPr>
      <w:tabs>
        <w:tab w:val="left" w:pos="600"/>
        <w:tab w:val="right" w:leader="dot" w:pos="9742"/>
      </w:tabs>
      <w:spacing w:line="240" w:lineRule="auto"/>
    </w:pPr>
    <w:rPr>
      <w:rFonts w:ascii="Verdana" w:eastAsia="Times New Roman" w:hAnsi="Verdana" w:cs="Times New Roman"/>
      <w:b/>
      <w:bCs/>
      <w:noProof/>
      <w:sz w:val="20"/>
      <w:szCs w:val="24"/>
      <w:lang w:eastAsia="en-US"/>
    </w:rPr>
  </w:style>
  <w:style w:type="paragraph" w:customStyle="1" w:styleId="Bullets">
    <w:name w:val="Bullets"/>
    <w:basedOn w:val="Normal"/>
    <w:rsid w:val="00DE129B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29B"/>
  </w:style>
  <w:style w:type="paragraph" w:styleId="Footer">
    <w:name w:val="footer"/>
    <w:basedOn w:val="Normal"/>
    <w:link w:val="FooterChar"/>
    <w:uiPriority w:val="99"/>
    <w:semiHidden/>
    <w:unhideWhenUsed/>
    <w:rsid w:val="00DE1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926A-FC90-49E6-AF90-46063DEE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Aldridge</dc:creator>
  <cp:keywords/>
  <dc:description/>
  <cp:lastModifiedBy>Luke Aldridge</cp:lastModifiedBy>
  <cp:revision>4</cp:revision>
  <dcterms:created xsi:type="dcterms:W3CDTF">2009-01-18T09:41:00Z</dcterms:created>
  <dcterms:modified xsi:type="dcterms:W3CDTF">2009-01-18T09:56:00Z</dcterms:modified>
</cp:coreProperties>
</file>